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0C00B2" w:rsidR="00D13A3B" w:rsidP="00D13A3B" w:rsidRDefault="006F5D0A" w14:paraId="520EF677" wp14:textId="77777777">
      <w:pPr>
        <w:jc w:val="center"/>
      </w:pPr>
      <w:r>
        <w:rPr>
          <w:noProof/>
        </w:rPr>
        <w:drawing>
          <wp:anchor xmlns:wp14="http://schemas.microsoft.com/office/word/2010/wordprocessingDrawing" distT="0" distB="0" distL="114300" distR="114300" simplePos="0" relativeHeight="251659264" behindDoc="1" locked="1" layoutInCell="1" allowOverlap="1" wp14:anchorId="462C6B7F" wp14:editId="7777777">
            <wp:simplePos x="0" y="0"/>
            <wp:positionH relativeFrom="page">
              <wp:posOffset>274320</wp:posOffset>
            </wp:positionH>
            <wp:positionV relativeFrom="page">
              <wp:posOffset>457200</wp:posOffset>
            </wp:positionV>
            <wp:extent cx="1146175" cy="91376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6175" cy="913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xmlns:wp14="http://schemas.microsoft.com/office/word/2010/wordprocessingDrawing" distT="0" distB="0" distL="0" distR="0" wp14:anchorId="4A66603C" wp14:editId="7777777">
            <wp:extent cx="5448300"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1190625"/>
                    </a:xfrm>
                    <a:prstGeom prst="rect">
                      <a:avLst/>
                    </a:prstGeom>
                    <a:noFill/>
                    <a:ln>
                      <a:noFill/>
                    </a:ln>
                  </pic:spPr>
                </pic:pic>
              </a:graphicData>
            </a:graphic>
          </wp:inline>
        </w:drawing>
      </w:r>
    </w:p>
    <w:p xmlns:wp14="http://schemas.microsoft.com/office/word/2010/wordml" w:rsidR="00C96B53" w:rsidP="005B5FBD" w:rsidRDefault="00C96B53" w14:paraId="672A6659" wp14:textId="77777777"/>
    <w:p xmlns:wp14="http://schemas.microsoft.com/office/word/2010/wordml" w:rsidR="00277249" w:rsidP="00277249" w:rsidRDefault="00277249" w14:paraId="4A8B277F" wp14:textId="77777777">
      <w:pPr>
        <w:spacing w:before="100" w:beforeAutospacing="1" w:after="100" w:afterAutospacing="1"/>
        <w:rPr>
          <w:rFonts w:cs="Arial"/>
          <w:b/>
          <w:bCs/>
          <w:sz w:val="36"/>
          <w:szCs w:val="36"/>
        </w:rPr>
      </w:pPr>
      <w:bookmarkStart w:name="Analysis_of_Center_GLBT_Homicide_Data_Yi" w:id="0"/>
      <w:r>
        <w:rPr>
          <w:rFonts w:cs="Arial"/>
          <w:b/>
          <w:bCs/>
          <w:sz w:val="36"/>
          <w:szCs w:val="36"/>
        </w:rPr>
        <w:t xml:space="preserve">GLBT </w:t>
      </w:r>
      <w:r w:rsidRPr="00204540">
        <w:rPr>
          <w:rFonts w:cs="Arial"/>
          <w:b/>
          <w:bCs/>
          <w:sz w:val="36"/>
          <w:szCs w:val="36"/>
        </w:rPr>
        <w:t xml:space="preserve">Homicide </w:t>
      </w:r>
      <w:r>
        <w:rPr>
          <w:rFonts w:cs="Arial"/>
          <w:b/>
          <w:bCs/>
          <w:sz w:val="36"/>
          <w:szCs w:val="36"/>
        </w:rPr>
        <w:t>Analysis</w:t>
      </w:r>
      <w:bookmarkEnd w:id="0"/>
    </w:p>
    <w:p xmlns:wp14="http://schemas.microsoft.com/office/word/2010/wordml" w:rsidRPr="00277249" w:rsidR="00277249" w:rsidP="00277249" w:rsidRDefault="00277249" w14:paraId="5067A8A8" wp14:textId="77777777">
      <w:pPr>
        <w:spacing w:before="100" w:beforeAutospacing="1" w:after="100" w:afterAutospacing="1"/>
      </w:pPr>
      <w:r w:rsidRPr="00277249">
        <w:rPr>
          <w:b/>
          <w:bCs/>
          <w:i/>
          <w:iCs/>
        </w:rPr>
        <w:t>One-Third of Victims in GLBT-Related Homicides are People of Color</w:t>
      </w:r>
    </w:p>
    <w:p xmlns:wp14="http://schemas.microsoft.com/office/word/2010/wordml" w:rsidRPr="00277249" w:rsidR="00277249" w:rsidP="00277249" w:rsidRDefault="006F5D0A" w14:paraId="62094196" wp14:textId="77777777">
      <w:pPr>
        <w:spacing w:before="100" w:beforeAutospacing="1" w:after="100" w:afterAutospacing="1"/>
        <w:rPr>
          <w:rFonts w:ascii="Verdana" w:hAnsi="Verdana"/>
          <w:sz w:val="22"/>
          <w:szCs w:val="22"/>
        </w:rPr>
      </w:pPr>
      <w:r w:rsidRPr="0070511D">
        <w:rPr>
          <w:noProof/>
          <w:sz w:val="22"/>
          <w:szCs w:val="22"/>
        </w:rPr>
        <w:drawing>
          <wp:anchor xmlns:wp14="http://schemas.microsoft.com/office/word/2010/wordprocessingDrawing" distT="0" distB="0" distL="114300" distR="114300" simplePos="0" relativeHeight="251656192" behindDoc="1" locked="0" layoutInCell="1" allowOverlap="1" wp14:anchorId="03C3F98E" wp14:editId="7777777">
            <wp:simplePos x="0" y="0"/>
            <wp:positionH relativeFrom="column">
              <wp:align>left</wp:align>
            </wp:positionH>
            <wp:positionV relativeFrom="paragraph">
              <wp:posOffset>820420</wp:posOffset>
            </wp:positionV>
            <wp:extent cx="3543300" cy="1758315"/>
            <wp:effectExtent l="0" t="0" r="0" b="0"/>
            <wp:wrapTight wrapText="bothSides">
              <wp:wrapPolygon edited="0">
                <wp:start x="0" y="0"/>
                <wp:lineTo x="0" y="21296"/>
                <wp:lineTo x="21484" y="21296"/>
                <wp:lineTo x="214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l="8784" t="11697" b="3899"/>
                    <a:stretch>
                      <a:fillRect/>
                    </a:stretch>
                  </pic:blipFill>
                  <pic:spPr bwMode="auto">
                    <a:xfrm>
                      <a:off x="0" y="0"/>
                      <a:ext cx="3543300" cy="1758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249" w:rsidR="00277249">
        <w:rPr>
          <w:rFonts w:cs="Arial"/>
          <w:sz w:val="22"/>
          <w:szCs w:val="22"/>
        </w:rPr>
        <w:t xml:space="preserve">People of Color are over-represented among victims of homicide.  According to the FBI, nearly half of all homicide victims in the </w:t>
      </w:r>
      <w:smartTag w:uri="urn:schemas-microsoft-com:office:smarttags" w:element="country-region">
        <w:r w:rsidRPr="00277249" w:rsidR="00277249">
          <w:rPr>
            <w:rFonts w:cs="Arial"/>
            <w:sz w:val="22"/>
            <w:szCs w:val="22"/>
          </w:rPr>
          <w:t>U.S.</w:t>
        </w:r>
      </w:smartTag>
      <w:r w:rsidRPr="00277249" w:rsidR="00277249">
        <w:rPr>
          <w:rFonts w:cs="Arial"/>
          <w:sz w:val="22"/>
          <w:szCs w:val="22"/>
        </w:rPr>
        <w:t xml:space="preserve"> are People of Color even though People of Color represent only 29% of the total </w:t>
      </w:r>
      <w:smartTag w:uri="urn:schemas-microsoft-com:office:smarttags" w:element="place">
        <w:smartTag w:uri="urn:schemas-microsoft-com:office:smarttags" w:element="country-region">
          <w:r w:rsidRPr="00277249" w:rsidR="00277249">
            <w:rPr>
              <w:rFonts w:cs="Arial"/>
              <w:sz w:val="22"/>
              <w:szCs w:val="22"/>
            </w:rPr>
            <w:t>U.S.</w:t>
          </w:r>
        </w:smartTag>
      </w:smartTag>
      <w:r w:rsidRPr="00277249" w:rsidR="00277249">
        <w:rPr>
          <w:rFonts w:cs="Arial"/>
          <w:sz w:val="22"/>
          <w:szCs w:val="22"/>
        </w:rPr>
        <w:t xml:space="preserve"> population.   A similar over-representation of People of Color involved in GLBT-related homicides is presenting itself among the Center’s data as well.  </w:t>
      </w:r>
    </w:p>
    <w:p xmlns:wp14="http://schemas.microsoft.com/office/word/2010/wordml" w:rsidRPr="0070511D" w:rsidR="00277249" w:rsidP="00277249" w:rsidRDefault="00922A10" w14:paraId="0CB8099D" wp14:textId="77777777">
      <w:pPr>
        <w:spacing w:before="100" w:beforeAutospacing="1" w:after="100" w:afterAutospacing="1"/>
        <w:rPr>
          <w:rFonts w:ascii="Verdana" w:hAnsi="Verdana"/>
          <w:sz w:val="22"/>
          <w:szCs w:val="22"/>
        </w:rPr>
      </w:pPr>
      <w:r>
        <w:rPr>
          <w:rFonts w:cs="Arial"/>
          <w:sz w:val="22"/>
          <w:szCs w:val="22"/>
        </w:rPr>
        <w:t>At present, r</w:t>
      </w:r>
      <w:r w:rsidRPr="0070511D" w:rsidR="00277249">
        <w:rPr>
          <w:rFonts w:cs="Arial"/>
          <w:sz w:val="22"/>
          <w:szCs w:val="22"/>
        </w:rPr>
        <w:t xml:space="preserve">ace and ethnicity data is limited in the CHR database.  Because this determination is made using the death certificate, only about 15% of the Center's 3,000 GLBT homicide cases have race data at this time. </w:t>
      </w:r>
    </w:p>
    <w:p xmlns:wp14="http://schemas.microsoft.com/office/word/2010/wordml" w:rsidR="00277249" w:rsidP="00277249" w:rsidRDefault="00277249" w14:paraId="0A37501D" wp14:textId="77777777">
      <w:pPr>
        <w:spacing w:before="100" w:beforeAutospacing="1" w:after="100" w:afterAutospacing="1"/>
        <w:rPr>
          <w:b/>
          <w:bCs/>
          <w:i/>
          <w:iCs/>
          <w:sz w:val="20"/>
          <w:szCs w:val="20"/>
        </w:rPr>
      </w:pPr>
    </w:p>
    <w:p xmlns:wp14="http://schemas.microsoft.com/office/word/2010/wordml" w:rsidR="00277249" w:rsidP="00277249" w:rsidRDefault="00277249" w14:paraId="5DAB6C7B" wp14:textId="77777777">
      <w:pPr>
        <w:spacing w:before="100" w:beforeAutospacing="1" w:after="100" w:afterAutospacing="1"/>
        <w:rPr>
          <w:b/>
          <w:bCs/>
          <w:i/>
          <w:iCs/>
        </w:rPr>
      </w:pPr>
    </w:p>
    <w:p xmlns:wp14="http://schemas.microsoft.com/office/word/2010/wordml" w:rsidR="0070511D" w:rsidP="00277249" w:rsidRDefault="0070511D" w14:paraId="02EB378F" wp14:textId="77777777">
      <w:pPr>
        <w:spacing w:before="100" w:beforeAutospacing="1" w:after="100" w:afterAutospacing="1"/>
        <w:rPr>
          <w:b/>
          <w:bCs/>
          <w:i/>
          <w:iCs/>
        </w:rPr>
      </w:pPr>
    </w:p>
    <w:p xmlns:wp14="http://schemas.microsoft.com/office/word/2010/wordml" w:rsidRPr="00277249" w:rsidR="00277249" w:rsidP="00277249" w:rsidRDefault="00277249" w14:paraId="7F05331F" wp14:textId="77777777">
      <w:pPr>
        <w:spacing w:before="100" w:beforeAutospacing="1" w:after="100" w:afterAutospacing="1"/>
        <w:rPr>
          <w:b/>
          <w:bCs/>
          <w:i/>
          <w:iCs/>
        </w:rPr>
      </w:pPr>
      <w:r w:rsidRPr="00277249">
        <w:rPr>
          <w:b/>
          <w:bCs/>
          <w:i/>
          <w:iCs/>
        </w:rPr>
        <w:t>The Offender in a GLBT Homicide is Twice as Likely to be Younger than the Victim and Nearly Half of those Offenders are More than 20 Years Younger than their Victims</w:t>
      </w:r>
    </w:p>
    <w:p xmlns:wp14="http://schemas.microsoft.com/office/word/2010/wordml" w:rsidRPr="0070511D" w:rsidR="00277249" w:rsidP="00277249" w:rsidRDefault="00277249" w14:paraId="6BC0DDD6" wp14:textId="77777777">
      <w:pPr>
        <w:spacing w:before="100" w:beforeAutospacing="1" w:after="100" w:afterAutospacing="1"/>
        <w:rPr>
          <w:rFonts w:ascii="Verdana" w:hAnsi="Verdana"/>
          <w:sz w:val="22"/>
          <w:szCs w:val="22"/>
        </w:rPr>
      </w:pPr>
      <w:r w:rsidRPr="0070511D">
        <w:rPr>
          <w:rFonts w:cs="Arial"/>
          <w:sz w:val="22"/>
          <w:szCs w:val="22"/>
        </w:rPr>
        <w:t xml:space="preserve">In general, most </w:t>
      </w:r>
      <w:smartTag w:uri="urn:schemas-microsoft-com:office:smarttags" w:element="place">
        <w:smartTag w:uri="urn:schemas-microsoft-com:office:smarttags" w:element="country-region">
          <w:r w:rsidRPr="0070511D">
            <w:rPr>
              <w:rFonts w:cs="Arial"/>
              <w:sz w:val="22"/>
              <w:szCs w:val="22"/>
            </w:rPr>
            <w:t>U.S.</w:t>
          </w:r>
        </w:smartTag>
      </w:smartTag>
      <w:r w:rsidRPr="0070511D">
        <w:rPr>
          <w:rFonts w:cs="Arial"/>
          <w:sz w:val="22"/>
          <w:szCs w:val="22"/>
        </w:rPr>
        <w:t xml:space="preserve"> homicide offenders are younger people in their late teens or early twenties.  However, most </w:t>
      </w:r>
      <w:smartTag w:uri="urn:schemas-microsoft-com:office:smarttags" w:element="place">
        <w:smartTag w:uri="urn:schemas-microsoft-com:office:smarttags" w:element="country-region">
          <w:r w:rsidRPr="0070511D">
            <w:rPr>
              <w:rFonts w:cs="Arial"/>
              <w:sz w:val="22"/>
              <w:szCs w:val="22"/>
            </w:rPr>
            <w:t>U.S.</w:t>
          </w:r>
        </w:smartTag>
      </w:smartTag>
      <w:r w:rsidRPr="0070511D">
        <w:rPr>
          <w:rFonts w:cs="Arial"/>
          <w:sz w:val="22"/>
          <w:szCs w:val="22"/>
        </w:rPr>
        <w:t xml:space="preserve"> homicide victims are also about the same age.  Homicide is all-too-often a young person’s crime.  </w:t>
      </w:r>
    </w:p>
    <w:p xmlns:wp14="http://schemas.microsoft.com/office/word/2010/wordml" w:rsidRPr="0070511D" w:rsidR="00277249" w:rsidP="00277249" w:rsidRDefault="006F5D0A" w14:paraId="2C90115D" wp14:textId="77777777">
      <w:pPr>
        <w:spacing w:before="100" w:beforeAutospacing="1" w:after="100" w:afterAutospacing="1"/>
        <w:rPr>
          <w:rFonts w:ascii="Verdana" w:hAnsi="Verdana"/>
          <w:sz w:val="22"/>
          <w:szCs w:val="22"/>
        </w:rPr>
      </w:pPr>
      <w:r w:rsidRPr="0070511D">
        <w:rPr>
          <w:noProof/>
          <w:sz w:val="22"/>
          <w:szCs w:val="22"/>
        </w:rPr>
        <w:drawing>
          <wp:anchor xmlns:wp14="http://schemas.microsoft.com/office/word/2010/wordprocessingDrawing" distT="0" distB="0" distL="114300" distR="114300" simplePos="0" relativeHeight="251657216" behindDoc="1" locked="0" layoutInCell="1" allowOverlap="1" wp14:anchorId="136428C9" wp14:editId="7777777">
            <wp:simplePos x="0" y="0"/>
            <wp:positionH relativeFrom="column">
              <wp:posOffset>0</wp:posOffset>
            </wp:positionH>
            <wp:positionV relativeFrom="paragraph">
              <wp:posOffset>132080</wp:posOffset>
            </wp:positionV>
            <wp:extent cx="3543300" cy="1830070"/>
            <wp:effectExtent l="0" t="0" r="0" b="0"/>
            <wp:wrapTight wrapText="bothSides">
              <wp:wrapPolygon edited="0">
                <wp:start x="0" y="0"/>
                <wp:lineTo x="0" y="21360"/>
                <wp:lineTo x="21484" y="21360"/>
                <wp:lineTo x="214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1830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11D" w:rsidR="00277249">
        <w:rPr>
          <w:rFonts w:cs="Arial"/>
          <w:sz w:val="22"/>
          <w:szCs w:val="22"/>
        </w:rPr>
        <w:t>Analysis of GLBT homicide data, however, shows a significant age difference between victims and offenders.  Most offenders in GLBT-related homicide incidents are significantly younger than their victims.  This finding could be significant in developing education and prevention strategies among both older GLBT people who could be at risk of becoming homicide victims, as well as young people who may be at risk of offending.</w:t>
      </w:r>
      <w:r w:rsidRPr="0070511D" w:rsidR="00277249">
        <w:rPr>
          <w:rFonts w:ascii="Verdana" w:hAnsi="Verdana"/>
          <w:sz w:val="22"/>
          <w:szCs w:val="22"/>
        </w:rPr>
        <w:t> </w:t>
      </w:r>
    </w:p>
    <w:p xmlns:wp14="http://schemas.microsoft.com/office/word/2010/wordml" w:rsidR="0070511D" w:rsidP="00277249" w:rsidRDefault="0070511D" w14:paraId="6A05A809" wp14:textId="77777777">
      <w:pPr>
        <w:spacing w:before="100" w:beforeAutospacing="1" w:after="100" w:afterAutospacing="1" w:line="228" w:lineRule="auto"/>
        <w:rPr>
          <w:rFonts w:ascii="Verdana" w:hAnsi="Verdana"/>
          <w:sz w:val="20"/>
          <w:szCs w:val="20"/>
        </w:rPr>
        <w:sectPr w:rsidR="0070511D" w:rsidSect="002D54D9">
          <w:pgSz w:w="12240" w:h="15840" w:orient="portrait" w:code="1"/>
          <w:pgMar w:top="720" w:right="547" w:bottom="720" w:left="2707" w:header="720" w:footer="720" w:gutter="0"/>
          <w:cols w:equalWidth="0" w:space="720">
            <w:col w:w="8986" w:space="720"/>
          </w:cols>
          <w:docGrid w:linePitch="360"/>
        </w:sectPr>
      </w:pPr>
    </w:p>
    <w:p xmlns:wp14="http://schemas.microsoft.com/office/word/2010/wordml" w:rsidRPr="00277249" w:rsidR="00277249" w:rsidP="0070511D" w:rsidRDefault="00277249" w14:paraId="24078C70" wp14:textId="77777777">
      <w:pPr>
        <w:spacing w:before="100" w:beforeAutospacing="1" w:after="100" w:afterAutospacing="1"/>
        <w:rPr>
          <w:b/>
          <w:bCs/>
          <w:i/>
          <w:iCs/>
        </w:rPr>
      </w:pPr>
      <w:r w:rsidRPr="00277249">
        <w:rPr>
          <w:b/>
          <w:bCs/>
          <w:i/>
          <w:iCs/>
        </w:rPr>
        <w:t>Female GLBT Homicide Higher Than Previously Reported</w:t>
      </w:r>
    </w:p>
    <w:p xmlns:wp14="http://schemas.microsoft.com/office/word/2010/wordml" w:rsidR="0070511D" w:rsidP="0070511D" w:rsidRDefault="0070511D" w14:paraId="5A39BBE3" wp14:textId="77777777">
      <w:pPr>
        <w:spacing w:before="100" w:beforeAutospacing="1" w:after="100" w:afterAutospacing="1"/>
        <w:rPr>
          <w:rFonts w:cs="Arial"/>
          <w:sz w:val="22"/>
          <w:szCs w:val="22"/>
        </w:rPr>
        <w:sectPr w:rsidR="0070511D" w:rsidSect="0070511D">
          <w:pgSz w:w="12240" w:h="15840" w:orient="portrait" w:code="1"/>
          <w:pgMar w:top="1080" w:right="1080" w:bottom="720" w:left="1080" w:header="720" w:footer="720" w:gutter="0"/>
          <w:cols w:equalWidth="0" w:space="720">
            <w:col w:w="8453" w:space="720"/>
          </w:cols>
          <w:docGrid w:linePitch="360"/>
        </w:sectPr>
      </w:pPr>
    </w:p>
    <w:p xmlns:wp14="http://schemas.microsoft.com/office/word/2010/wordml" w:rsidR="0070511D" w:rsidP="0070511D" w:rsidRDefault="006F5D0A" w14:paraId="46B5A773" wp14:textId="77777777">
      <w:pPr>
        <w:spacing w:before="100" w:beforeAutospacing="1" w:after="100" w:afterAutospacing="1"/>
        <w:rPr>
          <w:rFonts w:cs="Arial"/>
          <w:sz w:val="22"/>
          <w:szCs w:val="22"/>
        </w:rPr>
      </w:pPr>
      <w:r w:rsidRPr="0070511D">
        <w:rPr>
          <w:noProof/>
          <w:sz w:val="22"/>
          <w:szCs w:val="22"/>
        </w:rPr>
        <w:drawing>
          <wp:anchor xmlns:wp14="http://schemas.microsoft.com/office/word/2010/wordprocessingDrawing" distT="0" distB="0" distL="114300" distR="114300" simplePos="0" relativeHeight="251658240" behindDoc="1" locked="0" layoutInCell="1" allowOverlap="1" wp14:anchorId="04BC3265" wp14:editId="7777777">
            <wp:simplePos x="0" y="0"/>
            <wp:positionH relativeFrom="column">
              <wp:align>left</wp:align>
            </wp:positionH>
            <wp:positionV relativeFrom="paragraph">
              <wp:posOffset>509270</wp:posOffset>
            </wp:positionV>
            <wp:extent cx="2286000" cy="1908810"/>
            <wp:effectExtent l="0" t="0" r="0" b="0"/>
            <wp:wrapTight wrapText="bothSides">
              <wp:wrapPolygon edited="0">
                <wp:start x="0" y="0"/>
                <wp:lineTo x="0" y="21341"/>
                <wp:lineTo x="21420" y="21341"/>
                <wp:lineTo x="2142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90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11D" w:rsidR="00277249">
        <w:rPr>
          <w:rFonts w:cs="Arial"/>
          <w:sz w:val="22"/>
          <w:szCs w:val="22"/>
        </w:rPr>
        <w:t xml:space="preserve">The Center’s analysis of 2,700 homicides where gender of the victim is known indicates that females make up 13% of GLBT-related homicides, while males account for 86%.  </w:t>
      </w:r>
    </w:p>
    <w:p xmlns:wp14="http://schemas.microsoft.com/office/word/2010/wordml" w:rsidRPr="0070511D" w:rsidR="00277249" w:rsidP="0070511D" w:rsidRDefault="00277249" w14:paraId="5BF390F0" wp14:textId="77777777">
      <w:pPr>
        <w:spacing w:before="100" w:beforeAutospacing="1" w:after="100" w:afterAutospacing="1"/>
        <w:rPr>
          <w:rFonts w:ascii="Verdana" w:hAnsi="Verdana"/>
          <w:sz w:val="22"/>
          <w:szCs w:val="22"/>
        </w:rPr>
      </w:pPr>
      <w:r w:rsidRPr="0070511D">
        <w:rPr>
          <w:rFonts w:cs="Arial"/>
          <w:sz w:val="22"/>
          <w:szCs w:val="22"/>
        </w:rPr>
        <w:t>This gender finding is very different from prior analyses of homicide data.  According to the FBI’s Supplemental Homicide Report, 75% of all homicide victims are male, 24% are female.  The 1994 National Coalition of Antiviolence Project’s report of GLBT homicides showed a more striking breakdown:  95% of GLBT homicide victims were male, 5% were female.  The Center’s research shows a more significant involvement of women in GLBT-related homicides than previously reported, though not all women in the GLBT homicide incidents were lesbian.</w:t>
      </w:r>
    </w:p>
    <w:p xmlns:wp14="http://schemas.microsoft.com/office/word/2010/wordml" w:rsidR="00DC550D" w:rsidP="0070511D" w:rsidRDefault="00277249" w14:paraId="3F3797EF" wp14:textId="77777777">
      <w:pPr>
        <w:spacing w:before="100" w:beforeAutospacing="1" w:after="100" w:afterAutospacing="1"/>
        <w:rPr>
          <w:rFonts w:cs="Arial"/>
          <w:sz w:val="22"/>
          <w:szCs w:val="22"/>
        </w:rPr>
      </w:pPr>
      <w:r w:rsidRPr="0070511D">
        <w:rPr>
          <w:rFonts w:cs="Arial"/>
          <w:sz w:val="22"/>
          <w:szCs w:val="22"/>
        </w:rPr>
        <w:t>While these findings seem to indicate that victimization of females is relatively low, it is also important to keep in mind that population studies have consistently shown that rates of homosexuality varies between males and females.  Across all population studies, whether undertaken by pro- or anti-gay researchers, the ratio between homosexual males and females is 2:1.  This means that to understand homicide victimization of women, comparison should not be made between men and women, but instead within GLBT and non-GLBT women.  Thus, homicide victimization of lesbians may be higher than it first appears</w:t>
      </w:r>
    </w:p>
    <w:p xmlns:wp14="http://schemas.microsoft.com/office/word/2010/wordml" w:rsidR="0070511D" w:rsidP="0070511D" w:rsidRDefault="0070511D" w14:paraId="41C8F396" wp14:textId="77777777">
      <w:pPr>
        <w:spacing w:before="100" w:beforeAutospacing="1" w:after="100" w:afterAutospacing="1"/>
        <w:rPr>
          <w:rFonts w:cs="Arial"/>
          <w:sz w:val="22"/>
          <w:szCs w:val="22"/>
        </w:rPr>
      </w:pPr>
    </w:p>
    <w:p xmlns:wp14="http://schemas.microsoft.com/office/word/2010/wordml" w:rsidR="0070511D" w:rsidP="00BB3970" w:rsidRDefault="0070511D" w14:paraId="7CA36DA6" wp14:textId="77777777">
      <w:pPr>
        <w:ind w:left="180" w:hanging="180"/>
        <w:rPr>
          <w:rFonts w:cs="Arial"/>
          <w:color w:val="000000"/>
          <w:sz w:val="20"/>
          <w:szCs w:val="20"/>
        </w:rPr>
      </w:pPr>
      <w:r w:rsidRPr="002763D9">
        <w:rPr>
          <w:rFonts w:cs="Arial"/>
          <w:sz w:val="20"/>
          <w:szCs w:val="20"/>
        </w:rPr>
        <w:t>© 2006 Center for Homicide Resear</w:t>
      </w:r>
      <w:r w:rsidRPr="002763D9">
        <w:rPr>
          <w:rFonts w:cs="Arial"/>
          <w:color w:val="000000"/>
          <w:sz w:val="20"/>
          <w:szCs w:val="20"/>
        </w:rPr>
        <w:t>ch</w:t>
      </w:r>
    </w:p>
    <w:p xmlns:wp14="http://schemas.microsoft.com/office/word/2010/wordml" w:rsidR="0013036A" w:rsidP="00BB3970" w:rsidRDefault="0013036A" w14:paraId="72A3D3EC" wp14:textId="77777777">
      <w:pPr>
        <w:ind w:left="180" w:hanging="180"/>
        <w:rPr>
          <w:rFonts w:cs="Arial"/>
          <w:color w:val="000000"/>
          <w:sz w:val="20"/>
          <w:szCs w:val="20"/>
        </w:rPr>
      </w:pPr>
    </w:p>
    <w:p xmlns:wp14="http://schemas.microsoft.com/office/word/2010/wordml" w:rsidR="0013036A" w:rsidP="00BB3970" w:rsidRDefault="0013036A" w14:paraId="0D0B940D" wp14:textId="77777777">
      <w:pPr>
        <w:ind w:left="180" w:hanging="180"/>
        <w:rPr>
          <w:rFonts w:cs="Arial"/>
          <w:color w:val="000000"/>
          <w:sz w:val="20"/>
          <w:szCs w:val="20"/>
        </w:rPr>
      </w:pPr>
    </w:p>
    <w:p xmlns:wp14="http://schemas.microsoft.com/office/word/2010/wordml" w:rsidR="0013036A" w:rsidP="00BB3970" w:rsidRDefault="0013036A" w14:paraId="0E27B00A" wp14:textId="77777777">
      <w:pPr>
        <w:ind w:left="180" w:hanging="180"/>
        <w:rPr>
          <w:rFonts w:cs="Arial"/>
          <w:color w:val="000000"/>
          <w:sz w:val="20"/>
          <w:szCs w:val="20"/>
        </w:rPr>
      </w:pPr>
    </w:p>
    <w:p xmlns:wp14="http://schemas.microsoft.com/office/word/2010/wordml" w:rsidR="0013036A" w:rsidP="00BB3970" w:rsidRDefault="0013036A" w14:paraId="60061E4C" wp14:textId="77777777">
      <w:pPr>
        <w:ind w:left="180" w:hanging="180"/>
        <w:rPr>
          <w:rFonts w:cs="Arial"/>
          <w:color w:val="000000"/>
          <w:sz w:val="20"/>
          <w:szCs w:val="20"/>
        </w:rPr>
      </w:pPr>
    </w:p>
    <w:p xmlns:wp14="http://schemas.microsoft.com/office/word/2010/wordml" w:rsidR="0013036A" w:rsidP="00BB3970" w:rsidRDefault="0013036A" w14:paraId="44EAFD9C" wp14:textId="77777777">
      <w:pPr>
        <w:ind w:left="180" w:hanging="180"/>
        <w:rPr>
          <w:rFonts w:cs="Arial"/>
          <w:color w:val="000000"/>
          <w:sz w:val="20"/>
          <w:szCs w:val="20"/>
        </w:rPr>
      </w:pPr>
    </w:p>
    <w:p xmlns:wp14="http://schemas.microsoft.com/office/word/2010/wordml" w:rsidR="0013036A" w:rsidP="00BB3970" w:rsidRDefault="0013036A" w14:paraId="4B94D5A5" wp14:textId="77777777">
      <w:pPr>
        <w:ind w:left="180" w:hanging="180"/>
        <w:rPr>
          <w:rFonts w:cs="Arial"/>
          <w:color w:val="000000"/>
          <w:sz w:val="20"/>
          <w:szCs w:val="20"/>
        </w:rPr>
      </w:pPr>
    </w:p>
    <w:p xmlns:wp14="http://schemas.microsoft.com/office/word/2010/wordml" w:rsidR="0013036A" w:rsidP="00BB3970" w:rsidRDefault="0013036A" w14:paraId="3DEEC669" wp14:textId="77777777">
      <w:pPr>
        <w:ind w:left="180" w:hanging="180"/>
        <w:rPr>
          <w:rFonts w:cs="Arial"/>
          <w:color w:val="000000"/>
          <w:sz w:val="20"/>
          <w:szCs w:val="20"/>
        </w:rPr>
      </w:pPr>
    </w:p>
    <w:p xmlns:wp14="http://schemas.microsoft.com/office/word/2010/wordml" w:rsidR="0013036A" w:rsidP="00BB3970" w:rsidRDefault="0013036A" w14:paraId="3656B9AB" wp14:textId="77777777">
      <w:pPr>
        <w:ind w:left="180" w:hanging="180"/>
        <w:rPr>
          <w:rFonts w:cs="Arial"/>
          <w:color w:val="000000"/>
          <w:sz w:val="20"/>
          <w:szCs w:val="20"/>
        </w:rPr>
      </w:pPr>
    </w:p>
    <w:p xmlns:wp14="http://schemas.microsoft.com/office/word/2010/wordml" w:rsidR="0013036A" w:rsidP="00BB3970" w:rsidRDefault="0013036A" w14:paraId="45FB0818" wp14:textId="77777777">
      <w:pPr>
        <w:ind w:left="180" w:hanging="180"/>
        <w:rPr>
          <w:rFonts w:cs="Arial"/>
          <w:color w:val="000000"/>
          <w:sz w:val="20"/>
          <w:szCs w:val="20"/>
        </w:rPr>
      </w:pPr>
    </w:p>
    <w:p xmlns:wp14="http://schemas.microsoft.com/office/word/2010/wordml" w:rsidR="0013036A" w:rsidP="00BB3970" w:rsidRDefault="0013036A" w14:paraId="049F31CB" wp14:textId="77777777">
      <w:pPr>
        <w:ind w:left="180" w:hanging="180"/>
        <w:rPr>
          <w:rFonts w:cs="Arial"/>
          <w:color w:val="000000"/>
          <w:sz w:val="20"/>
          <w:szCs w:val="20"/>
        </w:rPr>
      </w:pPr>
    </w:p>
    <w:p xmlns:wp14="http://schemas.microsoft.com/office/word/2010/wordml" w:rsidR="0013036A" w:rsidP="00BB3970" w:rsidRDefault="0013036A" w14:paraId="53128261" wp14:textId="77777777">
      <w:pPr>
        <w:ind w:left="180" w:hanging="180"/>
        <w:rPr>
          <w:rFonts w:cs="Arial"/>
          <w:color w:val="000000"/>
          <w:sz w:val="20"/>
          <w:szCs w:val="20"/>
        </w:rPr>
      </w:pPr>
    </w:p>
    <w:p xmlns:wp14="http://schemas.microsoft.com/office/word/2010/wordml" w:rsidR="0013036A" w:rsidP="00BB3970" w:rsidRDefault="0013036A" w14:paraId="62486C05" wp14:textId="77777777">
      <w:pPr>
        <w:ind w:left="180" w:hanging="180"/>
        <w:rPr>
          <w:rFonts w:cs="Arial"/>
          <w:color w:val="000000"/>
          <w:sz w:val="20"/>
          <w:szCs w:val="20"/>
        </w:rPr>
      </w:pPr>
    </w:p>
    <w:p xmlns:wp14="http://schemas.microsoft.com/office/word/2010/wordml" w:rsidR="0013036A" w:rsidP="00BB3970" w:rsidRDefault="0013036A" w14:paraId="4101652C" wp14:textId="77777777">
      <w:pPr>
        <w:ind w:left="180" w:hanging="180"/>
        <w:rPr>
          <w:rFonts w:cs="Arial"/>
          <w:color w:val="000000"/>
          <w:sz w:val="20"/>
          <w:szCs w:val="20"/>
        </w:rPr>
      </w:pPr>
    </w:p>
    <w:p xmlns:wp14="http://schemas.microsoft.com/office/word/2010/wordml" w:rsidR="0013036A" w:rsidP="00BB3970" w:rsidRDefault="0013036A" w14:paraId="4B99056E" wp14:textId="77777777">
      <w:pPr>
        <w:ind w:left="180" w:hanging="180"/>
        <w:rPr>
          <w:rFonts w:cs="Arial"/>
          <w:color w:val="000000"/>
          <w:sz w:val="20"/>
          <w:szCs w:val="20"/>
        </w:rPr>
      </w:pPr>
    </w:p>
    <w:p xmlns:wp14="http://schemas.microsoft.com/office/word/2010/wordml" w:rsidR="0013036A" w:rsidP="00BB3970" w:rsidRDefault="0013036A" w14:paraId="1299C43A" wp14:textId="77777777">
      <w:pPr>
        <w:ind w:left="180" w:hanging="180"/>
        <w:rPr>
          <w:rFonts w:cs="Arial"/>
          <w:color w:val="000000"/>
          <w:sz w:val="20"/>
          <w:szCs w:val="20"/>
        </w:rPr>
      </w:pPr>
    </w:p>
    <w:p xmlns:wp14="http://schemas.microsoft.com/office/word/2010/wordml" w:rsidR="0013036A" w:rsidP="00BB3970" w:rsidRDefault="0013036A" w14:paraId="4DDBEF00" wp14:textId="77777777">
      <w:pPr>
        <w:ind w:left="180" w:hanging="180"/>
        <w:rPr>
          <w:rFonts w:cs="Arial"/>
          <w:color w:val="000000"/>
          <w:sz w:val="20"/>
          <w:szCs w:val="20"/>
        </w:rPr>
      </w:pPr>
    </w:p>
    <w:p xmlns:wp14="http://schemas.microsoft.com/office/word/2010/wordml" w:rsidR="0013036A" w:rsidP="00BB3970" w:rsidRDefault="0013036A" w14:paraId="3461D779" wp14:textId="77777777">
      <w:pPr>
        <w:ind w:left="180" w:hanging="180"/>
        <w:rPr>
          <w:rFonts w:cs="Arial"/>
          <w:color w:val="000000"/>
          <w:sz w:val="20"/>
          <w:szCs w:val="20"/>
        </w:rPr>
      </w:pPr>
    </w:p>
    <w:p xmlns:wp14="http://schemas.microsoft.com/office/word/2010/wordml" w:rsidR="0013036A" w:rsidP="00BB3970" w:rsidRDefault="0013036A" w14:paraId="3CF2D8B6" wp14:textId="77777777">
      <w:pPr>
        <w:ind w:left="180" w:hanging="180"/>
        <w:rPr>
          <w:rFonts w:cs="Arial"/>
          <w:color w:val="000000"/>
          <w:sz w:val="20"/>
          <w:szCs w:val="20"/>
        </w:rPr>
      </w:pPr>
    </w:p>
    <w:p xmlns:wp14="http://schemas.microsoft.com/office/word/2010/wordml" w:rsidR="0013036A" w:rsidP="00BB3970" w:rsidRDefault="0013036A" w14:paraId="0FB78278" wp14:textId="77777777">
      <w:pPr>
        <w:ind w:left="180" w:hanging="180"/>
        <w:rPr>
          <w:rFonts w:cs="Arial"/>
          <w:color w:val="000000"/>
          <w:sz w:val="20"/>
          <w:szCs w:val="20"/>
        </w:rPr>
      </w:pPr>
    </w:p>
    <w:p xmlns:wp14="http://schemas.microsoft.com/office/word/2010/wordml" w:rsidR="0013036A" w:rsidP="00BB3970" w:rsidRDefault="0013036A" w14:paraId="1FC39945" wp14:textId="77777777">
      <w:pPr>
        <w:ind w:left="180" w:hanging="180"/>
        <w:rPr>
          <w:rFonts w:cs="Arial"/>
          <w:color w:val="000000"/>
          <w:sz w:val="20"/>
          <w:szCs w:val="20"/>
        </w:rPr>
      </w:pPr>
    </w:p>
    <w:p xmlns:wp14="http://schemas.microsoft.com/office/word/2010/wordml" w:rsidR="0013036A" w:rsidP="00BB3970" w:rsidRDefault="0013036A" w14:paraId="0562CB0E" wp14:textId="77777777">
      <w:pPr>
        <w:ind w:left="180" w:hanging="180"/>
        <w:rPr>
          <w:rFonts w:cs="Arial"/>
          <w:color w:val="000000"/>
          <w:sz w:val="20"/>
          <w:szCs w:val="20"/>
        </w:rPr>
      </w:pPr>
    </w:p>
    <w:p xmlns:wp14="http://schemas.microsoft.com/office/word/2010/wordml" w:rsidR="0013036A" w:rsidP="00BB3970" w:rsidRDefault="0013036A" w14:paraId="34CE0A41" wp14:textId="77777777">
      <w:pPr>
        <w:ind w:left="180" w:hanging="180"/>
        <w:rPr>
          <w:rFonts w:cs="Arial"/>
          <w:color w:val="000000"/>
          <w:sz w:val="20"/>
          <w:szCs w:val="20"/>
        </w:rPr>
      </w:pPr>
    </w:p>
    <w:p xmlns:wp14="http://schemas.microsoft.com/office/word/2010/wordml" w:rsidR="0013036A" w:rsidP="00BB3970" w:rsidRDefault="0013036A" w14:paraId="62EBF3C5" wp14:textId="77777777">
      <w:pPr>
        <w:ind w:left="180" w:hanging="180"/>
        <w:rPr>
          <w:rFonts w:cs="Arial"/>
          <w:color w:val="000000"/>
          <w:sz w:val="20"/>
          <w:szCs w:val="20"/>
        </w:rPr>
      </w:pPr>
    </w:p>
    <w:p xmlns:wp14="http://schemas.microsoft.com/office/word/2010/wordml" w:rsidR="0013036A" w:rsidP="0013036A" w:rsidRDefault="0013036A" w14:paraId="6D98A12B" wp14:textId="77777777">
      <w:pPr>
        <w:pStyle w:val="EndnoteText"/>
      </w:pPr>
    </w:p>
    <w:tbl>
      <w:tblPr>
        <w:tblStyle w:val="TableGrid"/>
        <w:tblW w:w="10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556"/>
        <w:gridCol w:w="8632"/>
      </w:tblGrid>
      <w:tr xmlns:wp14="http://schemas.microsoft.com/office/word/2010/wordml" w:rsidR="0013036A" w:rsidTr="5D1BF80E" w14:paraId="5FE2285C" wp14:textId="77777777">
        <w:tc>
          <w:tcPr>
            <w:tcW w:w="1556" w:type="dxa"/>
            <w:tcMar/>
          </w:tcPr>
          <w:p w:rsidR="0013036A" w:rsidP="0013036A" w:rsidRDefault="0013036A" w14:paraId="2946DB82" wp14:textId="77777777" wp14:noSpellErr="1">
            <w:pPr>
              <w:pStyle w:val="EndnoteText"/>
            </w:pPr>
            <w:r>
              <w:br/>
            </w:r>
            <w:r>
              <w:drawing>
                <wp:inline xmlns:wp14="http://schemas.microsoft.com/office/word/2010/wordprocessingDrawing" wp14:editId="5D1BF80E" wp14:anchorId="459C5200">
                  <wp:extent cx="790575" cy="619125"/>
                  <wp:effectExtent l="0" t="0" r="0" b="0"/>
                  <wp:docPr id="2" name="Picture 2" title=""/>
                  <wp:cNvGraphicFramePr>
                    <a:graphicFrameLocks noChangeAspect="1"/>
                  </wp:cNvGraphicFramePr>
                  <a:graphic>
                    <a:graphicData uri="http://schemas.openxmlformats.org/drawingml/2006/picture">
                      <pic:pic>
                        <pic:nvPicPr>
                          <pic:cNvPr id="0" name="Picture 2"/>
                          <pic:cNvPicPr/>
                        </pic:nvPicPr>
                        <pic:blipFill>
                          <a:blip r:embed="R21877ab9b6a345a1">
                            <a:extLst xmlns:a="http://schemas.openxmlformats.org/drawingml/2006/main">
                              <a:ext uri="{28A0092B-C50C-407E-A947-70E740481C1C}">
                                <a14:useLocalDpi xmlns:a14="http://schemas.microsoft.com/office/drawing/2010/main" val="0"/>
                              </a:ext>
                            </a:extLst>
                          </a:blip>
                          <a:srcRect b="7564"/>
                          <a:stretch>
                            <a:fillRect/>
                          </a:stretch>
                        </pic:blipFill>
                        <pic:spPr>
                          <a:xfrm rot="0" flipH="0" flipV="0">
                            <a:off x="0" y="0"/>
                            <a:ext cx="790575" cy="619125"/>
                          </a:xfrm>
                          <a:prstGeom prst="rect">
                            <a:avLst/>
                          </a:prstGeom>
                        </pic:spPr>
                      </pic:pic>
                    </a:graphicData>
                  </a:graphic>
                </wp:inline>
              </w:drawing>
            </w:r>
          </w:p>
        </w:tc>
        <w:tc>
          <w:tcPr>
            <w:tcW w:w="8632" w:type="dxa"/>
            <w:tcMar/>
          </w:tcPr>
          <w:p w:rsidRPr="005D52AA" w:rsidR="0013036A" w:rsidP="0013036A" w:rsidRDefault="0013036A" w14:paraId="5701EEB2" wp14:textId="77777777">
            <w:pPr>
              <w:ind w:left="64"/>
              <w:rPr>
                <w:rFonts w:ascii="Copperplate Gothic Bold" w:hAnsi="Copperplate Gothic Bold" w:cs="Arial"/>
                <w:sz w:val="20"/>
                <w:szCs w:val="20"/>
              </w:rPr>
            </w:pPr>
            <w:r w:rsidRPr="005D52AA">
              <w:rPr>
                <w:rFonts w:ascii="Copperplate Gothic Bold" w:hAnsi="Copperplate Gothic Bold" w:cs="Arial"/>
                <w:sz w:val="20"/>
                <w:szCs w:val="20"/>
              </w:rPr>
              <w:t xml:space="preserve">Center </w:t>
            </w:r>
            <w:r w:rsidRPr="005D52AA">
              <w:rPr>
                <w:b/>
                <w:i/>
                <w:sz w:val="20"/>
                <w:szCs w:val="20"/>
              </w:rPr>
              <w:t>for</w:t>
            </w:r>
            <w:r w:rsidRPr="005D52AA">
              <w:rPr>
                <w:rFonts w:ascii="Copperplate Gothic Bold" w:hAnsi="Copperplate Gothic Bold" w:cs="Arial"/>
                <w:sz w:val="20"/>
                <w:szCs w:val="20"/>
              </w:rPr>
              <w:t xml:space="preserve"> Homicide Research</w:t>
            </w:r>
          </w:p>
          <w:p w:rsidRPr="008247B0" w:rsidR="0013036A" w:rsidP="0013036A" w:rsidRDefault="0013036A" w14:paraId="5ABAEC6B" wp14:textId="77777777">
            <w:pPr>
              <w:ind w:left="64" w:right="4825"/>
              <w:rPr>
                <w:rFonts w:cs="Arial"/>
                <w:sz w:val="20"/>
                <w:szCs w:val="20"/>
              </w:rPr>
            </w:pPr>
            <w:smartTag w:uri="urn:schemas-microsoft-com:office:smarttags" w:element="address">
              <w:smartTag w:uri="urn:schemas-microsoft-com:office:smarttags" w:element="Street">
                <w:r w:rsidRPr="008247B0">
                  <w:rPr>
                    <w:rFonts w:cs="Arial"/>
                    <w:sz w:val="20"/>
                    <w:szCs w:val="20"/>
                  </w:rPr>
                  <w:t>3036 University Avenue SE</w:t>
                </w:r>
              </w:smartTag>
            </w:smartTag>
            <w:r w:rsidRPr="008247B0">
              <w:rPr>
                <w:rFonts w:cs="Arial"/>
                <w:sz w:val="20"/>
                <w:szCs w:val="20"/>
              </w:rPr>
              <w:t xml:space="preserve">  #E</w:t>
            </w:r>
          </w:p>
          <w:p w:rsidRPr="008247B0" w:rsidR="0013036A" w:rsidP="0013036A" w:rsidRDefault="0013036A" w14:paraId="2740C9CA" wp14:textId="77777777">
            <w:pPr>
              <w:ind w:left="64" w:right="5940"/>
              <w:rPr>
                <w:rFonts w:cs="Arial"/>
                <w:sz w:val="20"/>
                <w:szCs w:val="20"/>
              </w:rPr>
            </w:pPr>
            <w:smartTag w:uri="urn:schemas-microsoft-com:office:smarttags" w:element="place">
              <w:smartTag w:uri="urn:schemas-microsoft-com:office:smarttags" w:element="City">
                <w:r w:rsidRPr="008247B0">
                  <w:rPr>
                    <w:rFonts w:cs="Arial"/>
                    <w:sz w:val="20"/>
                    <w:szCs w:val="20"/>
                  </w:rPr>
                  <w:t>Minneapolis</w:t>
                </w:r>
              </w:smartTag>
              <w:r w:rsidRPr="008247B0">
                <w:rPr>
                  <w:rFonts w:cs="Arial"/>
                  <w:sz w:val="20"/>
                  <w:szCs w:val="20"/>
                </w:rPr>
                <w:t xml:space="preserve">, </w:t>
              </w:r>
              <w:smartTag w:uri="urn:schemas-microsoft-com:office:smarttags" w:element="State">
                <w:r w:rsidRPr="008247B0">
                  <w:rPr>
                    <w:rFonts w:cs="Arial"/>
                    <w:sz w:val="20"/>
                    <w:szCs w:val="20"/>
                  </w:rPr>
                  <w:t>MN</w:t>
                </w:r>
              </w:smartTag>
              <w:r w:rsidRPr="008247B0">
                <w:rPr>
                  <w:rFonts w:cs="Arial"/>
                  <w:sz w:val="20"/>
                  <w:szCs w:val="20"/>
                </w:rPr>
                <w:t xml:space="preserve"> </w:t>
              </w:r>
              <w:smartTag w:uri="urn:schemas-microsoft-com:office:smarttags" w:element="PostalCode">
                <w:r w:rsidRPr="008247B0">
                  <w:rPr>
                    <w:rFonts w:cs="Arial"/>
                    <w:sz w:val="20"/>
                    <w:szCs w:val="20"/>
                  </w:rPr>
                  <w:t>55414</w:t>
                </w:r>
              </w:smartTag>
            </w:smartTag>
          </w:p>
          <w:p w:rsidRPr="008247B0" w:rsidR="0013036A" w:rsidP="0013036A" w:rsidRDefault="0013036A" w14:paraId="2F641FCF" wp14:textId="77777777">
            <w:pPr>
              <w:ind w:left="64" w:right="5940"/>
              <w:rPr>
                <w:rFonts w:cs="Arial"/>
                <w:sz w:val="20"/>
                <w:szCs w:val="20"/>
              </w:rPr>
            </w:pPr>
            <w:r w:rsidRPr="008247B0">
              <w:rPr>
                <w:rFonts w:cs="Arial"/>
                <w:sz w:val="20"/>
                <w:szCs w:val="20"/>
              </w:rPr>
              <w:t>(612) 331-4820</w:t>
            </w:r>
          </w:p>
          <w:p w:rsidR="0013036A" w:rsidP="0013036A" w:rsidRDefault="0013036A" w14:paraId="44D53B9A" wp14:textId="77777777">
            <w:pPr>
              <w:ind w:left="64"/>
              <w:rPr>
                <w:rFonts w:cs="Arial"/>
                <w:sz w:val="20"/>
                <w:szCs w:val="20"/>
              </w:rPr>
            </w:pPr>
            <w:r w:rsidRPr="00A62ED0">
              <w:rPr>
                <w:i/>
                <w:sz w:val="20"/>
                <w:szCs w:val="20"/>
              </w:rPr>
              <w:t>www.CHRonline.org</w:t>
            </w:r>
          </w:p>
          <w:p w:rsidR="0013036A" w:rsidP="0013036A" w:rsidRDefault="0013036A" w14:paraId="5997CC1D" wp14:textId="77777777">
            <w:pPr>
              <w:pStyle w:val="EndnoteText"/>
            </w:pPr>
          </w:p>
        </w:tc>
      </w:tr>
    </w:tbl>
    <w:p xmlns:wp14="http://schemas.microsoft.com/office/word/2010/wordml" w:rsidR="0013036A" w:rsidP="00BB3970" w:rsidRDefault="0013036A" w14:paraId="110FFD37" wp14:textId="77777777">
      <w:pPr>
        <w:ind w:left="180" w:hanging="180"/>
        <w:rPr>
          <w:rFonts w:cs="Arial"/>
          <w:color w:val="000000"/>
          <w:sz w:val="20"/>
          <w:szCs w:val="20"/>
        </w:rPr>
      </w:pPr>
    </w:p>
    <w:sectPr w:rsidR="0013036A" w:rsidSect="0070511D">
      <w:type w:val="continuous"/>
      <w:pgSz w:w="12240" w:h="15840" w:orient="portrait" w:code="1"/>
      <w:pgMar w:top="1080" w:right="1080" w:bottom="720" w:left="1080" w:header="720" w:footer="720" w:gutter="0"/>
      <w:cols w:equalWidth="0" w:space="720">
        <w:col w:w="1008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144"/>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53"/>
    <w:rsid w:val="000211C1"/>
    <w:rsid w:val="0013036A"/>
    <w:rsid w:val="002763D9"/>
    <w:rsid w:val="00277249"/>
    <w:rsid w:val="002D54D9"/>
    <w:rsid w:val="0031741A"/>
    <w:rsid w:val="00372678"/>
    <w:rsid w:val="00461A9D"/>
    <w:rsid w:val="005B5FBD"/>
    <w:rsid w:val="00647B5A"/>
    <w:rsid w:val="006F5D0A"/>
    <w:rsid w:val="0070511D"/>
    <w:rsid w:val="00832DFD"/>
    <w:rsid w:val="008F1E2A"/>
    <w:rsid w:val="00905141"/>
    <w:rsid w:val="00922A10"/>
    <w:rsid w:val="00A14588"/>
    <w:rsid w:val="00B17F7C"/>
    <w:rsid w:val="00B63B5D"/>
    <w:rsid w:val="00BB3970"/>
    <w:rsid w:val="00C96B53"/>
    <w:rsid w:val="00D13A3B"/>
    <w:rsid w:val="00D731EE"/>
    <w:rsid w:val="00DC550D"/>
    <w:rsid w:val="00E76CB1"/>
    <w:rsid w:val="00EA34ED"/>
    <w:rsid w:val="00EF4196"/>
    <w:rsid w:val="00F102E7"/>
    <w:rsid w:val="00F74B2C"/>
    <w:rsid w:val="00F7525B"/>
    <w:rsid w:val="5D1BF80E"/>
    <w:rsid w:val="70DB1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050">
      <o:colormru v:ext="edit" colors="#eaeaea"/>
    </o:shapedefaults>
    <o:shapelayout v:ext="edit">
      <o:idmap v:ext="edit" data="1"/>
    </o:shapelayout>
  </w:shapeDefaults>
  <w:decimalSymbol w:val="."/>
  <w:listSeparator w:val=","/>
  <w14:docId w14:val="0D158E7D"/>
  <w15:chartTrackingRefBased/>
  <w15:docId w15:val="{3CDB8240-1814-414B-8109-53DC98F439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13A3B"/>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alloonText">
    <w:name w:val="Balloon Text"/>
    <w:basedOn w:val="Normal"/>
    <w:semiHidden/>
    <w:rsid w:val="000211C1"/>
    <w:rPr>
      <w:rFonts w:ascii="Tahoma" w:hAnsi="Tahoma" w:cs="Tahoma"/>
      <w:sz w:val="16"/>
      <w:szCs w:val="16"/>
    </w:rPr>
  </w:style>
  <w:style w:type="paragraph" w:styleId="EndnoteText">
    <w:name w:val="endnote text"/>
    <w:basedOn w:val="Normal"/>
    <w:semiHidden/>
    <w:rsid w:val="0013036A"/>
    <w:rPr>
      <w:sz w:val="20"/>
      <w:szCs w:val="20"/>
    </w:rPr>
  </w:style>
  <w:style w:type="table" w:styleId="TableGrid">
    <w:name w:val="Table Grid"/>
    <w:basedOn w:val="TableNormal"/>
    <w:rsid w:val="0013036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5.emf" Id="rId8" /><Relationship Type="http://schemas.openxmlformats.org/officeDocument/2006/relationships/webSettings" Target="webSettings.xml" Id="rId3" /><Relationship Type="http://schemas.openxmlformats.org/officeDocument/2006/relationships/image" Target="media/image4.emf"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emf" Id="rId6" /><Relationship Type="http://schemas.openxmlformats.org/officeDocument/2006/relationships/theme" Target="theme/theme1.xml" Id="rId11" /><Relationship Type="http://schemas.openxmlformats.org/officeDocument/2006/relationships/image" Target="media/image2.jpeg" Id="rId5" /><Relationship Type="http://schemas.openxmlformats.org/officeDocument/2006/relationships/fontTable" Target="fontTable.xml" Id="rId10" /><Relationship Type="http://schemas.openxmlformats.org/officeDocument/2006/relationships/image" Target="media/image1.jpeg" Id="rId4" /><Relationship Type="http://schemas.openxmlformats.org/officeDocument/2006/relationships/image" Target="/media/image5.jpg" Id="R21877ab9b6a345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Habicht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c:title>
  <dc:subject/>
  <dc:creator>Joe Shulka</dc:creator>
  <keywords/>
  <dc:description/>
  <lastModifiedBy>Sean Burns</lastModifiedBy>
  <revision>10</revision>
  <lastPrinted>2007-06-22T19:56:00.0000000Z</lastPrinted>
  <dcterms:created xsi:type="dcterms:W3CDTF">2022-04-29T15:28:00.0000000Z</dcterms:created>
  <dcterms:modified xsi:type="dcterms:W3CDTF">2022-05-23T15:22:31.0626844Z</dcterms:modified>
</coreProperties>
</file>